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0"/>
          <w:szCs w:val="10"/>
        </w:rPr>
      </w:pPr>
    </w:p>
    <w:p>
      <w:pPr>
        <w:pStyle w:val="2"/>
        <w:spacing w:before="586"/>
        <w:ind w:right="1018"/>
        <w:jc w:val="center"/>
        <w:rPr>
          <w:rFonts w:hint="eastAsia"/>
          <w:sz w:val="32"/>
          <w:szCs w:val="32"/>
          <w:lang w:val="en-US" w:eastAsia="zh-CN"/>
        </w:rPr>
      </w:pPr>
      <w:r>
        <w:rPr>
          <w:rFonts w:hint="eastAsia"/>
          <w:sz w:val="32"/>
          <w:szCs w:val="32"/>
          <w:lang w:val="en-US" w:eastAsia="zh-CN"/>
        </w:rPr>
        <w:t xml:space="preserve">    </w:t>
      </w:r>
    </w:p>
    <w:p>
      <w:pPr>
        <w:pStyle w:val="2"/>
        <w:spacing w:before="586"/>
        <w:ind w:right="1018"/>
        <w:jc w:val="center"/>
        <w:rPr>
          <w:rFonts w:hint="eastAsia"/>
          <w:sz w:val="32"/>
          <w:szCs w:val="32"/>
          <w:lang w:val="en-US" w:eastAsia="zh-CN"/>
        </w:rPr>
      </w:pPr>
      <w:r>
        <w:rPr>
          <w:rFonts w:hint="eastAsia" w:ascii="仿宋" w:hAnsi="仿宋" w:eastAsia="仿宋" w:cs="仿宋"/>
          <w:b w:val="0"/>
          <w:kern w:val="2"/>
          <w:sz w:val="32"/>
          <w:szCs w:val="24"/>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901065</wp:posOffset>
                </wp:positionH>
                <wp:positionV relativeFrom="page">
                  <wp:posOffset>2277745</wp:posOffset>
                </wp:positionV>
                <wp:extent cx="5810885" cy="852170"/>
                <wp:effectExtent l="0" t="0" r="0" b="0"/>
                <wp:wrapNone/>
                <wp:docPr id="3" name="文本框 3"/>
                <wp:cNvGraphicFramePr/>
                <a:graphic xmlns:a="http://schemas.openxmlformats.org/drawingml/2006/main">
                  <a:graphicData uri="http://schemas.microsoft.com/office/word/2010/wordprocessingShape">
                    <wps:wsp>
                      <wps:cNvSpPr txBox="1"/>
                      <wps:spPr>
                        <a:xfrm>
                          <a:off x="1160780" y="1397000"/>
                          <a:ext cx="5429250" cy="842645"/>
                        </a:xfrm>
                        <a:prstGeom prst="rect">
                          <a:avLst/>
                        </a:prstGeom>
                        <a:noFill/>
                        <a:ln w="6350">
                          <a:noFill/>
                        </a:ln>
                        <a:effectLst/>
                      </wps:spPr>
                      <wps:txbx>
                        <w:txbxContent>
                          <w:p>
                            <w:pPr>
                              <w:jc w:val="center"/>
                              <w:rPr>
                                <w:rFonts w:hint="eastAsia" w:ascii="方正小标宋简体" w:hAnsi="方正小标宋简体" w:eastAsia="方正小标宋简体" w:cs="方正小标宋简体"/>
                                <w:color w:val="FF0000"/>
                                <w:sz w:val="82"/>
                                <w:szCs w:val="82"/>
                                <w:lang w:val="en-US" w:eastAsia="zh-CN"/>
                              </w:rPr>
                            </w:pPr>
                            <w:r>
                              <w:rPr>
                                <w:rFonts w:hint="eastAsia" w:ascii="小标简宋体" w:hAnsi="小标简宋体" w:eastAsia="小标简宋体" w:cs="小标简宋体"/>
                                <w:b/>
                                <w:bCs/>
                                <w:color w:val="FF0000"/>
                                <w:spacing w:val="-23"/>
                                <w:w w:val="92"/>
                                <w:sz w:val="84"/>
                                <w:szCs w:val="84"/>
                                <w:lang w:val="en-US" w:eastAsia="zh-CN"/>
                              </w:rPr>
                              <w:t>广东省注册税务师协会文件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95pt;margin-top:179.35pt;height:67.1pt;width:457.55pt;mso-position-horizontal-relative:page;mso-position-vertical-relative:page;z-index:-251657216;mso-width-relative:page;mso-height-relative:page;" filled="f" stroked="f" coordsize="21600,21600" o:gfxdata="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GKnWN0AAAAMAQAADwAA&#10;AAAAAAABACAAAAAiAAAAZHJzL2Rvd25yZXYueG1sUEsBAhQAFAAAAAgAh07iQBGstfZKAgAAgAQA&#10;AA4AAAAAAAAAAQAgAAAALAEAAGRycy9lMm9Eb2MueG1sUEsFBgAAAAAGAAYAWQEAAOgFAAAAAA==&#10;">
                <v:fill on="f" focussize="0,0"/>
                <v:stroke on="f" weight="0.5pt"/>
                <v:imagedata o:title=""/>
                <o:lock v:ext="edit" aspectratio="f"/>
                <v:textbox>
                  <w:txbxContent>
                    <w:p>
                      <w:pPr>
                        <w:jc w:val="center"/>
                        <w:rPr>
                          <w:rFonts w:hint="eastAsia" w:ascii="方正小标宋简体" w:hAnsi="方正小标宋简体" w:eastAsia="方正小标宋简体" w:cs="方正小标宋简体"/>
                          <w:color w:val="FF0000"/>
                          <w:sz w:val="82"/>
                          <w:szCs w:val="82"/>
                          <w:lang w:val="en-US" w:eastAsia="zh-CN"/>
                        </w:rPr>
                      </w:pPr>
                      <w:r>
                        <w:rPr>
                          <w:rFonts w:hint="eastAsia" w:ascii="小标简宋体" w:hAnsi="小标简宋体" w:eastAsia="小标简宋体" w:cs="小标简宋体"/>
                          <w:b/>
                          <w:bCs/>
                          <w:color w:val="FF0000"/>
                          <w:spacing w:val="-23"/>
                          <w:w w:val="92"/>
                          <w:sz w:val="84"/>
                          <w:szCs w:val="84"/>
                          <w:lang w:val="en-US" w:eastAsia="zh-CN"/>
                        </w:rPr>
                        <w:t>广东省注册税务师协会文件</w:t>
                      </w:r>
                    </w:p>
                  </w:txbxContent>
                </v:textbox>
              </v:shape>
            </w:pict>
          </mc:Fallback>
        </mc:AlternateContent>
      </w:r>
    </w:p>
    <w:p>
      <w:pPr>
        <w:pStyle w:val="2"/>
        <w:spacing w:before="586"/>
        <w:ind w:right="1018"/>
        <w:jc w:val="center"/>
        <w:rPr>
          <w:rFonts w:hint="eastAsia"/>
          <w:sz w:val="32"/>
          <w:szCs w:val="32"/>
          <w:lang w:val="en-US" w:eastAsia="zh-CN"/>
        </w:rPr>
      </w:pPr>
    </w:p>
    <w:p>
      <w:pPr>
        <w:pStyle w:val="2"/>
        <w:spacing w:before="586"/>
        <w:ind w:right="1018"/>
        <w:jc w:val="center"/>
        <w:rPr>
          <w:sz w:val="32"/>
          <w:szCs w:val="32"/>
        </w:rPr>
      </w:pPr>
      <w:r>
        <w:rPr>
          <w:rFonts w:hint="eastAsia"/>
          <w:b/>
          <w:bCs/>
          <w:sz w:val="32"/>
          <w:szCs w:val="32"/>
          <w:lang w:val="en-US" w:eastAsia="zh-CN"/>
        </w:rPr>
        <w:t xml:space="preserve">     </w:t>
      </w:r>
      <w:bookmarkStart w:id="0" w:name="_GoBack"/>
      <w:r>
        <w:rPr>
          <w:b/>
          <w:bCs/>
          <w:sz w:val="32"/>
          <w:szCs w:val="32"/>
        </w:rPr>
        <w:t>粤税协发〔202</w:t>
      </w:r>
      <w:r>
        <w:rPr>
          <w:rFonts w:hint="eastAsia"/>
          <w:b/>
          <w:bCs/>
          <w:sz w:val="32"/>
          <w:szCs w:val="32"/>
          <w:lang w:val="en-US" w:eastAsia="zh-CN"/>
        </w:rPr>
        <w:t>3</w:t>
      </w:r>
      <w:r>
        <w:rPr>
          <w:b/>
          <w:bCs/>
          <w:sz w:val="32"/>
          <w:szCs w:val="32"/>
        </w:rPr>
        <w:t>〕</w:t>
      </w:r>
      <w:r>
        <w:rPr>
          <w:rFonts w:hint="eastAsia"/>
          <w:b/>
          <w:bCs/>
          <w:sz w:val="32"/>
          <w:szCs w:val="32"/>
          <w:lang w:val="en-US" w:eastAsia="zh-CN"/>
        </w:rPr>
        <w:t>70</w:t>
      </w:r>
      <w:r>
        <w:rPr>
          <w:b/>
          <w:bCs/>
          <w:sz w:val="32"/>
          <w:szCs w:val="32"/>
        </w:rPr>
        <w:t>号</w:t>
      </w:r>
      <w:bookmarkEnd w:id="0"/>
    </w:p>
    <w:p>
      <w:pPr>
        <w:ind w:left="0" w:leftChars="0" w:firstLine="0" w:firstLineChars="0"/>
        <w:jc w:val="center"/>
        <w:rPr>
          <w:rFonts w:hint="eastAsia" w:ascii="仿宋" w:hAnsi="仿宋" w:eastAsia="仿宋" w:cs="仿宋"/>
          <w:b/>
          <w:bCs/>
          <w:sz w:val="36"/>
          <w:szCs w:val="36"/>
          <w:lang w:val="en-US" w:eastAsia="zh-CN"/>
        </w:rPr>
      </w:pPr>
      <w:r>
        <w:rPr>
          <w:rFonts w:hint="eastAsia" w:ascii="仿宋" w:hAnsi="仿宋" w:eastAsia="仿宋" w:cs="仿宋"/>
          <w:b w:val="0"/>
          <w:kern w:val="2"/>
          <w:sz w:val="32"/>
          <w:szCs w:val="24"/>
          <w:lang w:val="en-US" w:eastAsia="zh-CN" w:bidi="ar-SA"/>
        </w:rPr>
        <mc:AlternateContent>
          <mc:Choice Requires="wps">
            <w:drawing>
              <wp:anchor distT="0" distB="0" distL="114300" distR="114300" simplePos="0" relativeHeight="251660288" behindDoc="1" locked="0" layoutInCell="1" allowOverlap="1">
                <wp:simplePos x="0" y="0"/>
                <wp:positionH relativeFrom="page">
                  <wp:posOffset>989330</wp:posOffset>
                </wp:positionH>
                <wp:positionV relativeFrom="margin">
                  <wp:posOffset>3378200</wp:posOffset>
                </wp:positionV>
                <wp:extent cx="5579745" cy="635"/>
                <wp:effectExtent l="0" t="19050" r="1905" b="37465"/>
                <wp:wrapNone/>
                <wp:docPr id="4" name="直接连接符 4"/>
                <wp:cNvGraphicFramePr/>
                <a:graphic xmlns:a="http://schemas.openxmlformats.org/drawingml/2006/main">
                  <a:graphicData uri="http://schemas.microsoft.com/office/word/2010/wordprocessingShape">
                    <wps:wsp>
                      <wps:cNvCnPr/>
                      <wps:spPr>
                        <a:xfrm>
                          <a:off x="0" y="0"/>
                          <a:ext cx="5579745"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9pt;margin-top:266pt;height:0.05pt;width:439.35pt;mso-position-horizontal-relative:page;mso-position-vertical-relative:margin;z-index:-251656192;mso-width-relative:page;mso-height-relative:page;" filled="f" stroked="t" coordsize="21600,21600" o:gfxdata="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b3j13AAAAAwBAAAPAAAAAAAAAAEAIAAAACIAAABkcnMv&#10;ZG93bnJldi54bWxQSwECFAAUAAAACACHTuJAEMjLPf8BAAD1AwAADgAAAAAAAAABACAAAAArAQAA&#10;ZHJzL2Uyb0RvYy54bWxQSwUGAAAAAAYABgBZAQAAnAUAAAAA&#10;">
                <v:fill on="f" focussize="0,0"/>
                <v:stroke weight="3pt" color="#FF0000" joinstyle="round"/>
                <v:imagedata o:title=""/>
                <o:lock v:ext="edit" aspectratio="f"/>
              </v:line>
            </w:pict>
          </mc:Fallback>
        </mc:AlternateContent>
      </w:r>
    </w:p>
    <w:p>
      <w:pPr>
        <w:jc w:val="center"/>
        <w:rPr>
          <w:rFonts w:hint="eastAsia" w:ascii="宋体" w:hAnsi="宋体" w:eastAsia="宋体" w:cs="宋体"/>
          <w:b/>
          <w:bCs w:val="0"/>
          <w:w w:val="95"/>
          <w:sz w:val="44"/>
          <w:szCs w:val="44"/>
        </w:rPr>
      </w:pPr>
      <w:r>
        <w:rPr>
          <w:rFonts w:hint="eastAsia" w:ascii="宋体" w:hAnsi="宋体" w:eastAsia="宋体" w:cs="宋体"/>
          <w:b/>
          <w:bCs w:val="0"/>
          <w:w w:val="95"/>
          <w:sz w:val="44"/>
          <w:szCs w:val="44"/>
        </w:rPr>
        <w:t>广东省注册税务师协会关于贯彻落实</w:t>
      </w:r>
    </w:p>
    <w:p>
      <w:pPr>
        <w:jc w:val="center"/>
        <w:rPr>
          <w:rFonts w:hint="eastAsia" w:ascii="仿宋" w:hAnsi="仿宋" w:eastAsia="仿宋" w:cs="仿宋"/>
          <w:b w:val="0"/>
          <w:kern w:val="2"/>
          <w:sz w:val="32"/>
          <w:szCs w:val="24"/>
          <w:lang w:val="en-US" w:eastAsia="zh-CN" w:bidi="ar-SA"/>
        </w:rPr>
      </w:pPr>
      <w:r>
        <w:rPr>
          <w:rFonts w:hint="eastAsia" w:ascii="宋体" w:hAnsi="宋体" w:eastAsia="宋体" w:cs="宋体"/>
          <w:b/>
          <w:bCs w:val="0"/>
          <w:w w:val="95"/>
          <w:sz w:val="44"/>
          <w:szCs w:val="44"/>
        </w:rPr>
        <w:t>《广东省税费征管保障办法》的通知</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z w:val="32"/>
          <w:szCs w:val="32"/>
          <w:lang w:eastAsia="zh-CN"/>
        </w:rPr>
      </w:pP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广州市注册税务师协会，广东省注册税务师协会珠海、佛山、惠州、东莞、中山、江门办事处，其它14市（区）注册税务师行业业务联络员，各税务师事务所：</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东省人民政府最近发布了《广东省税费征管保障办法》（以下简称《保障办法》），《保障办法》的出台，对规范广东省税费征管工作，强化跨部门协作及社会协同，建立税费征管保障机制，提高税费征管效率，保障税费收入，保护纳税人缴费人合法权益，促进广东经济社会发展具有重要意义。《保障办法》在鼓励和支持社会专业服务机构参与税费服务、诉求反映、权益维护等方面，发挥涉税专业服务机构的社会监督作用方面也提出了具体要求，对发挥我省税务师行业专业优势和主力军作用具有重要指导作用。为做好贯彻落实《保障办法》工作，特通知如下：</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一、提高认识</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（一）制定《保障办法》是贯彻落实中办、国办《关于进一步深化税费征管改革的意见》（以下简称《意见》）的重要举措。</w:t>
      </w:r>
      <w:r>
        <w:rPr>
          <w:rFonts w:hint="eastAsia" w:ascii="仿宋" w:hAnsi="仿宋" w:eastAsia="仿宋" w:cs="仿宋"/>
          <w:sz w:val="32"/>
          <w:szCs w:val="32"/>
          <w:lang w:eastAsia="zh-CN"/>
        </w:rPr>
        <w:t>中办、国办《意见》对“十四五”时期税收改革工作进行了全面布局，提出要“坚持深化拓展税收共治格局”，并围绕“加强部门协同”“加强社会协同”“强化税收司法保障”“强化国际税收合作”四方面提出了新要求，《保障办法》的出台在贯彻落实《意见》方面提出了具体要求、办法措施，是贯彻落实《意见》的重要举措和制度保障。</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（二）制定《保障办法》是推进政府治理体系和治理能力现代化的有力支撑。</w:t>
      </w:r>
      <w:r>
        <w:rPr>
          <w:rFonts w:hint="eastAsia" w:ascii="仿宋" w:hAnsi="仿宋" w:eastAsia="仿宋" w:cs="仿宋"/>
          <w:sz w:val="32"/>
          <w:szCs w:val="32"/>
          <w:lang w:eastAsia="zh-CN"/>
        </w:rPr>
        <w:t>税收治理能力是国家治理能力的重要组成部分，在国家治理体系中具有基础性、自主性和保障性作用。《保障办法》的出台，推动建立健全部门间信息互通、服务互融、执法互助的常态化共治模式，提高政务服务能力和水平，为广东省治理体系和治理能力现代化提供有力支撑。</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（三）制定《保障办法》是落实税费共治要求的关键基础。</w:t>
      </w:r>
      <w:r>
        <w:rPr>
          <w:rFonts w:hint="eastAsia" w:ascii="仿宋" w:hAnsi="仿宋" w:eastAsia="仿宋" w:cs="仿宋"/>
          <w:sz w:val="32"/>
          <w:szCs w:val="32"/>
          <w:lang w:eastAsia="zh-CN"/>
        </w:rPr>
        <w:t>目前，税务机关的征管范围已由过去主要负责税收征管扩展到目前税收、社会保险费和非税收入“税费皆重”格局。《保障办法》的出台，强化跨部门协作及社会协同，建立税费征管保障机制，提高税费征管工作效率，保护纳税人缴费人合法权益，实现部门和社会税费共治要求的坚实基础。</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二、工作要求</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（一）制定贯彻实施本省税务师行业服务纳税人缴费人税费征管保障办法的工作方案。</w:t>
      </w:r>
      <w:r>
        <w:rPr>
          <w:rFonts w:hint="eastAsia" w:ascii="仿宋" w:hAnsi="仿宋" w:eastAsia="仿宋" w:cs="仿宋"/>
          <w:sz w:val="32"/>
          <w:szCs w:val="32"/>
          <w:lang w:eastAsia="zh-CN"/>
        </w:rPr>
        <w:t>制订并完善涉税服务相关的执业规范和工作指引，引导税务师事务所积极参与税企沟通，按照市场化、法治化原则积极向纳税人缴费人提供个性化服务；组织税务师行业研究在贯彻落实《保障办法》面临的税收政策堵点和痛点，为政府跨部门协作和社会协同，推进税费共治出谋献计。</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（二）组织开展《保障办法》宣传工作。</w:t>
      </w:r>
      <w:r>
        <w:rPr>
          <w:rFonts w:hint="eastAsia" w:ascii="仿宋" w:hAnsi="仿宋" w:eastAsia="仿宋" w:cs="仿宋"/>
          <w:sz w:val="32"/>
          <w:szCs w:val="32"/>
          <w:lang w:eastAsia="zh-CN"/>
        </w:rPr>
        <w:t>以《保障办法》出台为契机，加强与政府有关部门、税务机关、相关行业协会等单位的交流和沟通，联合开展助力税费征管保障主题服务活动，创新开展多渠道政策宣传工作，开展同心志愿团政策宣传进园区、进企业等活动，精准落实好各项税费优惠政策，组织多种形式和规模的纳税人缴费人座谈会，面对面了解企业的意见建议，零距离帮助企业纾困解难。</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（三）精准对接纳税人缴费人个性化涉税服务需求助力企业高质量发展。</w:t>
      </w:r>
      <w:r>
        <w:rPr>
          <w:rFonts w:hint="eastAsia" w:ascii="仿宋" w:hAnsi="仿宋" w:eastAsia="仿宋" w:cs="仿宋"/>
          <w:sz w:val="32"/>
          <w:szCs w:val="32"/>
          <w:lang w:eastAsia="zh-CN"/>
        </w:rPr>
        <w:t>支持税务师行业为纳税人缴费人提供税费代理服务、涉税费信息咨询、涉税费诉求、解决争议纠纷、权益维护等服务，按照市场化、法制化原则积极想纳税人缴费人提供个性化服务，帮助企业依法正确应享尽享各项税收优惠和鼓励政策；帮助企业建立税务风险管理体系，定期对企业进行全方位健康体检和风险排查，帮助企业规避涉税风险，提高纳税人缴费人税费遵循度，促力企业步入高质量发展的创新之路。</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（四）对标国际先进水平服务大湾区纳税人缴费人产业深度融合和高质量发展。</w:t>
      </w:r>
      <w:r>
        <w:rPr>
          <w:rFonts w:hint="eastAsia" w:ascii="仿宋" w:hAnsi="仿宋" w:eastAsia="仿宋" w:cs="仿宋"/>
          <w:sz w:val="32"/>
          <w:szCs w:val="32"/>
          <w:lang w:eastAsia="zh-CN"/>
        </w:rPr>
        <w:t>鼓励和支持税务师行业积极参与大湾区税收制度差异协调、税收规则衔接等税收法律问题研究，帮助纳税人缴费人依法履行和享受大湾区各项税收征管和税收优惠政策；帮助在大湾区工作和生活的港澳居民、高端紧缺人才等制造业从业人员防范涉税风险，合法享受税收优惠政策红利；帮助“走出去”的纳税人缴费人了解东道国现行税收制度，为企业提供投资涉税风险分析、税收争议解决、涉税法律咨询等专业服务，以帮助企业了解当地税收政策、防范税务风险；辅导“引进来”纳税人缴费人正确制订企业涉税规划，帮助企业规避涉税法律风险，提高税收遵从度。</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（五）加强与各相关行业协会的协同合作打造涉税专业服务高质量发展共建格局。</w:t>
      </w:r>
      <w:r>
        <w:rPr>
          <w:rFonts w:hint="eastAsia" w:ascii="仿宋" w:hAnsi="仿宋" w:eastAsia="仿宋" w:cs="仿宋"/>
          <w:sz w:val="32"/>
          <w:szCs w:val="32"/>
          <w:lang w:eastAsia="zh-CN"/>
        </w:rPr>
        <w:t>在广东省社会组织总会大力支持下,继续开展与广东省制造业协会等各类行业协会、商会工作交流合作，履行共同签订的战略合作协议，宣传税务师行业，拓展涉税服务市场，掌握各协会会员的涉税服务需求，加强兄弟协会之间的行业信息交流与沟通，协助各行业协会、商会加强行业指导和自律管理，持续提升税费风险内部控制有效性，积极反馈行业纳税人缴费人合法合理的涉税费诉求，为纳税人缴费人提供涉税费信息咨询、权益保护等服务，为各协会商会会员的高质量发展持续提供涉税专业服务支持。</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（六）充分发挥税务师税费征管保障活动专业服务主力军作用。</w:t>
      </w:r>
      <w:r>
        <w:rPr>
          <w:rFonts w:hint="eastAsia" w:ascii="仿宋" w:hAnsi="仿宋" w:eastAsia="仿宋" w:cs="仿宋"/>
          <w:sz w:val="32"/>
          <w:szCs w:val="32"/>
          <w:lang w:eastAsia="zh-CN"/>
        </w:rPr>
        <w:t>落实好广东省注册税务师协会与广东省注册会计师协会、广东省资产评估协会、广东证券期货业协会和广东上市公司协会共同签署《强化行业协会自律监督作用合作备忘录》各项工作要求，建立常态化工作沟通联系制度，构建跨行业联合监管合作机制。深化多方协同共治，共同促进涉税专业服务行业规范、有序、高质量发展。为推进税务师法执法、规范化做最实实在在的工作。</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三、工作保障</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（一）党建引领，提高政治站位。</w:t>
      </w:r>
      <w:r>
        <w:rPr>
          <w:rFonts w:hint="eastAsia" w:ascii="仿宋" w:hAnsi="仿宋" w:eastAsia="仿宋" w:cs="仿宋"/>
          <w:sz w:val="32"/>
          <w:szCs w:val="32"/>
          <w:lang w:eastAsia="zh-CN"/>
        </w:rPr>
        <w:t>坚持和加强党的领导，加强税务师行业党员及从业人员政治思想教育，提高政治站位，深刻认识税费征管保障举措的重大意义，发挥税务师行业涉税专业服务优势，为推动本省社会经济高质量发展作出应有贡献。</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（二）统筹推进，抓好任务落实。</w:t>
      </w:r>
      <w:r>
        <w:rPr>
          <w:rFonts w:hint="eastAsia" w:ascii="仿宋" w:hAnsi="仿宋" w:eastAsia="仿宋" w:cs="仿宋"/>
          <w:sz w:val="32"/>
          <w:szCs w:val="32"/>
          <w:lang w:eastAsia="zh-CN"/>
        </w:rPr>
        <w:t>省税务师协会成立税费征管保障服务纳税人缴费人高质量发展工作领导小组，统筹安排推进行业开展相关涉税服务工作。结合实际制订切实可行的计划方案，组织行业专业力量制订相关的服务规范和指引，指导监督服务制造业等纳税人缴费人高质量发展的各项工作落实到位。</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（三）加强沟通，做好服务宣传。</w:t>
      </w:r>
      <w:r>
        <w:rPr>
          <w:rFonts w:hint="eastAsia" w:ascii="仿宋" w:hAnsi="仿宋" w:eastAsia="仿宋" w:cs="仿宋"/>
          <w:sz w:val="32"/>
          <w:szCs w:val="32"/>
          <w:lang w:eastAsia="zh-CN"/>
        </w:rPr>
        <w:t>行业协会及各地办事处加强与政府相关部门、税务机关的交流和沟通，汇报宣传税务师行业在推动本省高质量发展中所能发挥的专业服务作用和能力，争取政府相关部门以及税务机关对行业开展相关涉税服务业务的支持。通过举办讲座，制作印发宣传资料或视频影像，新媒体发布等多种形式，大力宣传行业涉税服务业务，提高行业服务的社会认知度。</w:t>
      </w: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cs="仿宋"/>
          <w:b w:val="0"/>
          <w:kern w:val="2"/>
          <w:sz w:val="32"/>
          <w:szCs w:val="24"/>
          <w:lang w:val="en-US" w:eastAsia="zh-CN" w:bidi="ar-SA"/>
        </w:rPr>
      </w:pPr>
    </w:p>
    <w:p>
      <w:pPr>
        <w:keepNext w:val="0"/>
        <w:keepLines w:val="0"/>
        <w:pageBreakBefore w:val="0"/>
        <w:widowControl w:val="0"/>
        <w:kinsoku/>
        <w:wordWrap w:val="0"/>
        <w:overflowPunct/>
        <w:topLinePunct w:val="0"/>
        <w:autoSpaceDE/>
        <w:autoSpaceDN/>
        <w:bidi w:val="0"/>
        <w:adjustRightInd/>
        <w:snapToGrid/>
        <w:ind w:firstLine="632" w:firstLineChars="200"/>
        <w:jc w:val="left"/>
        <w:textAlignment w:val="auto"/>
        <w:rPr>
          <w:rFonts w:hint="eastAsia" w:ascii="仿宋" w:hAnsi="仿宋" w:cs="仿宋"/>
          <w:b w:val="0"/>
          <w:kern w:val="2"/>
          <w:sz w:val="32"/>
          <w:szCs w:val="24"/>
          <w:lang w:val="en-US" w:eastAsia="zh-CN" w:bidi="ar-SA"/>
        </w:rPr>
      </w:pPr>
      <w:r>
        <w:rPr>
          <w:rFonts w:hint="eastAsia" w:ascii="仿宋" w:hAnsi="仿宋" w:cs="仿宋"/>
          <w:b w:val="0"/>
          <w:kern w:val="2"/>
          <w:sz w:val="32"/>
          <w:szCs w:val="24"/>
          <w:lang w:val="en-US" w:eastAsia="zh-CN" w:bidi="ar-SA"/>
        </w:rPr>
        <w:t>（此页无正文）</w:t>
      </w:r>
    </w:p>
    <w:p>
      <w:pPr>
        <w:rPr>
          <w:rFonts w:hint="eastAsia" w:ascii="仿宋" w:hAnsi="仿宋" w:eastAsia="仿宋" w:cs="仿宋"/>
          <w:b w:val="0"/>
          <w:kern w:val="2"/>
          <w:sz w:val="32"/>
          <w:szCs w:val="24"/>
          <w:lang w:val="en-US" w:eastAsia="zh-CN" w:bidi="ar-SA"/>
        </w:rPr>
      </w:pPr>
    </w:p>
    <w:p>
      <w:pPr>
        <w:rPr>
          <w:rFonts w:hint="eastAsia" w:ascii="仿宋" w:hAnsi="仿宋" w:eastAsia="仿宋" w:cs="仿宋"/>
          <w:b w:val="0"/>
          <w:kern w:val="2"/>
          <w:sz w:val="32"/>
          <w:szCs w:val="24"/>
          <w:lang w:val="en-US" w:eastAsia="zh-CN" w:bidi="ar-SA"/>
        </w:rPr>
      </w:pPr>
    </w:p>
    <w:p>
      <w:pPr>
        <w:rPr>
          <w:rFonts w:hint="eastAsia" w:ascii="仿宋" w:hAnsi="仿宋" w:eastAsia="仿宋" w:cs="仿宋"/>
          <w:b w:val="0"/>
          <w:kern w:val="2"/>
          <w:sz w:val="32"/>
          <w:szCs w:val="24"/>
          <w:lang w:val="en-US" w:eastAsia="zh-CN" w:bidi="ar-SA"/>
        </w:rPr>
      </w:pPr>
    </w:p>
    <w:p>
      <w:pPr>
        <w:rPr>
          <w:rFonts w:hint="eastAsia" w:ascii="仿宋" w:hAnsi="仿宋" w:eastAsia="仿宋" w:cs="仿宋"/>
          <w:b w:val="0"/>
          <w:kern w:val="2"/>
          <w:sz w:val="32"/>
          <w:szCs w:val="24"/>
          <w:lang w:val="en-US" w:eastAsia="zh-CN" w:bidi="ar-SA"/>
        </w:rPr>
      </w:pPr>
    </w:p>
    <w:p>
      <w:pPr>
        <w:rPr>
          <w:rFonts w:hint="eastAsia" w:ascii="仿宋" w:hAnsi="仿宋" w:eastAsia="仿宋" w:cs="仿宋"/>
          <w:b w:val="0"/>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仿宋" w:hAnsi="仿宋" w:cs="仿宋"/>
          <w:lang w:val="en-US" w:eastAsia="zh-CN"/>
        </w:rPr>
      </w:pPr>
      <w:r>
        <w:rPr>
          <w:rFonts w:hint="eastAsia" w:ascii="仿宋" w:hAnsi="仿宋" w:cs="仿宋"/>
          <w:lang w:val="en-US" w:eastAsia="zh-CN"/>
        </w:rPr>
        <w:t xml:space="preserve">                            广东省注册税务师协会</w:t>
      </w:r>
    </w:p>
    <w:p>
      <w:pPr>
        <w:keepNext w:val="0"/>
        <w:keepLines w:val="0"/>
        <w:pageBreakBefore w:val="0"/>
        <w:widowControl w:val="0"/>
        <w:kinsoku/>
        <w:wordWrap w:val="0"/>
        <w:overflowPunct/>
        <w:topLinePunct w:val="0"/>
        <w:autoSpaceDE/>
        <w:autoSpaceDN/>
        <w:bidi w:val="0"/>
        <w:adjustRightInd/>
        <w:snapToGrid/>
        <w:ind w:firstLine="632" w:firstLineChars="200"/>
        <w:jc w:val="center"/>
        <w:textAlignment w:val="auto"/>
        <w:rPr>
          <w:rFonts w:hint="eastAsia" w:ascii="仿宋" w:hAnsi="仿宋" w:cs="仿宋"/>
          <w:lang w:val="en-US" w:eastAsia="zh-CN"/>
        </w:rPr>
      </w:pPr>
      <w:r>
        <w:rPr>
          <w:rFonts w:hint="eastAsia" w:ascii="仿宋" w:hAnsi="仿宋" w:cs="仿宋"/>
          <w:lang w:val="en-US" w:eastAsia="zh-CN"/>
        </w:rPr>
        <w:t xml:space="preserve">                              2023年12月28日  </w:t>
      </w:r>
    </w:p>
    <w:p>
      <w:pPr>
        <w:keepNext w:val="0"/>
        <w:keepLines w:val="0"/>
        <w:pageBreakBefore w:val="0"/>
        <w:widowControl w:val="0"/>
        <w:kinsoku/>
        <w:wordWrap w:val="0"/>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val="0"/>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val="0"/>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val="0"/>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cs="仿宋"/>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cs="仿宋"/>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jc w:val="right"/>
        <w:textAlignment w:val="auto"/>
        <w:rPr>
          <w:rFonts w:hint="eastAsia" w:ascii="仿宋" w:hAnsi="仿宋" w:cs="仿宋"/>
          <w:lang w:val="en-US" w:eastAsia="zh-CN"/>
        </w:rPr>
      </w:pP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cs="仿宋"/>
          <w:lang w:val="en-US" w:eastAsia="zh-CN"/>
        </w:rPr>
      </w:pP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cs="仿宋"/>
          <w:lang w:val="en-US" w:eastAsia="zh-CN"/>
        </w:rPr>
      </w:pP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344170</wp:posOffset>
                </wp:positionV>
                <wp:extent cx="5629910" cy="0"/>
                <wp:effectExtent l="0" t="0" r="0" b="0"/>
                <wp:wrapNone/>
                <wp:docPr id="5" name="直接连接符 5"/>
                <wp:cNvGraphicFramePr/>
                <a:graphic xmlns:a="http://schemas.openxmlformats.org/drawingml/2006/main">
                  <a:graphicData uri="http://schemas.microsoft.com/office/word/2010/wordprocessingShape">
                    <wps:wsp>
                      <wps:cNvCnPr/>
                      <wps:spPr>
                        <a:xfrm>
                          <a:off x="1002030" y="9149715"/>
                          <a:ext cx="5629910" cy="0"/>
                        </a:xfrm>
                        <a:prstGeom prst="line">
                          <a:avLst/>
                        </a:prstGeom>
                        <a:noFill/>
                        <a:ln w="12700" cap="flat" cmpd="sng" algn="ctr">
                          <a:solidFill>
                            <a:srgbClr val="000000"/>
                          </a:solidFill>
                          <a:prstDash val="solid"/>
                          <a:miter lim="800000"/>
                          <a:headEnd type="none" w="med" len="med"/>
                          <a:tailEnd type="none" w="med" len="med"/>
                        </a:ln>
                        <a:effectLst/>
                      </wps:spPr>
                      <wps:bodyPr/>
                    </wps:wsp>
                  </a:graphicData>
                </a:graphic>
              </wp:anchor>
            </w:drawing>
          </mc:Choice>
          <mc:Fallback>
            <w:pict>
              <v:line id="_x0000_s1026" o:spid="_x0000_s1026" o:spt="20" style="position:absolute;left:0pt;margin-left:-0.45pt;margin-top:27.1pt;height:0pt;width:443.3pt;z-index:251661312;mso-width-relative:page;mso-height-relative:page;" filled="f" stroked="t" coordsize="21600,21600" o:gfxdata="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ymID1gAAAAcBAAAPAAAA&#10;AAAAAAEAIAAAACIAAABkcnMvZG93bnJldi54bWxQSwECFAAUAAAACACHTuJArJt5rBcCAAAgBAAA&#10;DgAAAAAAAAABACAAAAAlAQAAZHJzL2Uyb0RvYy54bWxQSwUGAAAAAAYABgBZAQAArgUAAAAA&#10;">
                <v:fill on="f" focussize="0,0"/>
                <v:stroke weight="1pt" color="#000000" miterlimit="8" joinstyle="miter"/>
                <v:imagedata o:title=""/>
                <o:lock v:ext="edit" aspectratio="f"/>
              </v:line>
            </w:pict>
          </mc:Fallback>
        </mc:AlternateContent>
      </w:r>
      <w:r>
        <w:rPr>
          <w:rFonts w:hint="eastAsia" w:ascii="仿宋" w:hAnsi="仿宋" w:eastAsia="仿宋" w:cs="仿宋"/>
          <w:sz w:val="28"/>
          <w:szCs w:val="28"/>
          <w:lang w:val="en-US" w:eastAsia="zh-CN"/>
        </w:rPr>
        <w:t>（只发电子件）</w:t>
      </w:r>
    </w:p>
    <w:p>
      <w:pPr>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355600</wp:posOffset>
                </wp:positionV>
                <wp:extent cx="562991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29910" cy="0"/>
                        </a:xfrm>
                        <a:prstGeom prst="line">
                          <a:avLst/>
                        </a:prstGeom>
                        <a:noFill/>
                        <a:ln w="12700" cap="flat" cmpd="sng" algn="ctr">
                          <a:solidFill>
                            <a:srgbClr val="000000"/>
                          </a:solidFill>
                          <a:prstDash val="solid"/>
                          <a:miter lim="800000"/>
                          <a:headEnd type="none" w="med" len="med"/>
                          <a:tailEnd type="none" w="med" len="med"/>
                        </a:ln>
                        <a:effectLst/>
                      </wps:spPr>
                      <wps:bodyPr/>
                    </wps:wsp>
                  </a:graphicData>
                </a:graphic>
              </wp:anchor>
            </w:drawing>
          </mc:Choice>
          <mc:Fallback>
            <w:pict>
              <v:line id="_x0000_s1026" o:spid="_x0000_s1026" o:spt="20" style="position:absolute;left:0pt;margin-left:-0.15pt;margin-top:28pt;height:0pt;width:443.3pt;z-index:251662336;mso-width-relative:page;mso-height-relative:page;" filled="f" stroked="t" coordsize="21600,21600" o:gfxdata="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5OYr1gAAAAcBAAAPAAAAAAAAAAEAIAAAACIAAABk&#10;cnMvZG93bnJldi54bWxQSwECFAAUAAAACACHTuJAjmdl+QgCAAAUBAAADgAAAAAAAAABACAAAAAl&#10;AQAAZHJzL2Uyb0RvYy54bWxQSwUGAAAAAAYABgBZAQAAnwUAAAAA&#10;">
                <v:fill on="f" focussize="0,0"/>
                <v:stroke weight="1pt" color="#000000" miterlimit="8" joinstyle="miter"/>
                <v:imagedata o:title=""/>
                <o:lock v:ext="edit" aspectratio="f"/>
              </v:line>
            </w:pict>
          </mc:Fallback>
        </mc:AlternateContent>
      </w:r>
      <w:r>
        <w:rPr>
          <w:rFonts w:hint="eastAsia" w:ascii="仿宋" w:hAnsi="仿宋" w:eastAsia="仿宋" w:cs="仿宋"/>
          <w:sz w:val="28"/>
          <w:szCs w:val="28"/>
          <w:lang w:val="en-US" w:eastAsia="zh-CN"/>
        </w:rPr>
        <w:t>广东省注册税务师协会                    202</w:t>
      </w:r>
      <w:r>
        <w:rPr>
          <w:rFonts w:hint="eastAsia" w:ascii="仿宋" w:hAnsi="仿宋" w:cs="仿宋"/>
          <w:sz w:val="28"/>
          <w:szCs w:val="28"/>
          <w:lang w:val="en-US" w:eastAsia="zh-CN"/>
        </w:rPr>
        <w:t>3</w:t>
      </w:r>
      <w:r>
        <w:rPr>
          <w:rFonts w:hint="eastAsia" w:ascii="仿宋" w:hAnsi="仿宋" w:eastAsia="仿宋" w:cs="仿宋"/>
          <w:sz w:val="28"/>
          <w:szCs w:val="28"/>
          <w:lang w:val="en-US" w:eastAsia="zh-CN"/>
        </w:rPr>
        <w:t>年</w:t>
      </w:r>
      <w:r>
        <w:rPr>
          <w:rFonts w:hint="eastAsia" w:ascii="仿宋" w:hAnsi="仿宋" w:cs="仿宋"/>
          <w:sz w:val="28"/>
          <w:szCs w:val="28"/>
          <w:lang w:val="en-US" w:eastAsia="zh-CN"/>
        </w:rPr>
        <w:t>12</w:t>
      </w:r>
      <w:r>
        <w:rPr>
          <w:rFonts w:hint="eastAsia" w:ascii="仿宋" w:hAnsi="仿宋" w:eastAsia="仿宋" w:cs="仿宋"/>
          <w:sz w:val="28"/>
          <w:szCs w:val="28"/>
          <w:lang w:val="en-US" w:eastAsia="zh-CN"/>
        </w:rPr>
        <w:t>月</w:t>
      </w:r>
      <w:r>
        <w:rPr>
          <w:rFonts w:hint="eastAsia" w:ascii="仿宋" w:hAnsi="仿宋" w:cs="仿宋"/>
          <w:sz w:val="28"/>
          <w:szCs w:val="28"/>
          <w:lang w:val="en-US" w:eastAsia="zh-CN"/>
        </w:rPr>
        <w:t>28</w:t>
      </w:r>
      <w:r>
        <w:rPr>
          <w:rFonts w:hint="eastAsia" w:ascii="仿宋" w:hAnsi="仿宋" w:eastAsia="仿宋" w:cs="仿宋"/>
          <w:sz w:val="28"/>
          <w:szCs w:val="28"/>
          <w:lang w:val="en-US" w:eastAsia="zh-CN"/>
        </w:rPr>
        <w:t>日印发</w:t>
      </w:r>
    </w:p>
    <w:p>
      <w:r>
        <w:rPr>
          <w:rFonts w:hint="eastAsia" w:ascii="仿宋" w:hAnsi="仿宋" w:eastAsia="仿宋" w:cs="仿宋"/>
          <w:sz w:val="28"/>
          <w:szCs w:val="28"/>
          <w:lang w:val="en-US" w:eastAsia="zh-CN"/>
        </w:rPr>
        <w:t xml:space="preserve">                                     </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cs="仿宋"/>
          <w:sz w:val="28"/>
          <w:szCs w:val="28"/>
          <w:lang w:val="en-US" w:eastAsia="zh-CN"/>
        </w:rPr>
        <w:t>录入</w:t>
      </w:r>
      <w:r>
        <w:rPr>
          <w:rFonts w:hint="eastAsia" w:ascii="仿宋" w:hAnsi="仿宋" w:eastAsia="仿宋" w:cs="仿宋"/>
          <w:sz w:val="28"/>
          <w:szCs w:val="28"/>
          <w:lang w:val="en-US" w:eastAsia="zh-CN"/>
        </w:rPr>
        <w:t>：</w:t>
      </w:r>
      <w:r>
        <w:rPr>
          <w:rFonts w:hint="eastAsia" w:ascii="仿宋" w:hAnsi="仿宋" w:cs="仿宋"/>
          <w:sz w:val="28"/>
          <w:szCs w:val="28"/>
          <w:lang w:val="en-US" w:eastAsia="zh-CN"/>
        </w:rPr>
        <w:t xml:space="preserve">孟东            </w:t>
      </w:r>
    </w:p>
    <w:sectPr>
      <w:footerReference r:id="rId3" w:type="default"/>
      <w:footerReference r:id="rId4" w:type="even"/>
      <w:pgSz w:w="11906" w:h="16838"/>
      <w:pgMar w:top="1440" w:right="1800" w:bottom="1440" w:left="1800"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40001" w:csb1="00000000"/>
  </w:font>
  <w:font w:name="小标简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仿宋"/>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YjgyNzY1YmIzYTVkZjQ0ZTg0MTliZGYyOGEwMWUifQ=="/>
  </w:docVars>
  <w:rsids>
    <w:rsidRoot w:val="5A946765"/>
    <w:rsid w:val="06CB033D"/>
    <w:rsid w:val="0FCA058E"/>
    <w:rsid w:val="1BC560DC"/>
    <w:rsid w:val="329265C8"/>
    <w:rsid w:val="33402C04"/>
    <w:rsid w:val="33C976D8"/>
    <w:rsid w:val="35C570B6"/>
    <w:rsid w:val="35E25D07"/>
    <w:rsid w:val="3C45356D"/>
    <w:rsid w:val="3CBF38DA"/>
    <w:rsid w:val="4AB80DF3"/>
    <w:rsid w:val="5A946765"/>
    <w:rsid w:val="615F4EFD"/>
    <w:rsid w:val="64DC1369"/>
    <w:rsid w:val="68A9640A"/>
    <w:rsid w:val="69665D20"/>
    <w:rsid w:val="71C33648"/>
    <w:rsid w:val="790B6E5F"/>
    <w:rsid w:val="7C032208"/>
    <w:rsid w:val="7E3228B3"/>
    <w:rsid w:val="7E7A7C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2653</Words>
  <Characters>2667</Characters>
  <Lines>0</Lines>
  <Paragraphs>0</Paragraphs>
  <TotalTime>993</TotalTime>
  <ScaleCrop>false</ScaleCrop>
  <LinksUpToDate>false</LinksUpToDate>
  <CharactersWithSpaces>2814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2020-08-20T02:14:00Z</dcterms:created>
  <dc:creator>User</dc:creator>
  <cp:lastModifiedBy>东三少</cp:lastModifiedBy>
  <cp:lastPrinted>2023-12-28T03:18:44Z</cp:lastPrinted>
  <dcterms:modified xsi:type="dcterms:W3CDTF">2023-12-28T04:38:31Z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A6DCD92C73434CE497B209075A28B1EC_13</vt:lpwstr>
  </property>
</Properties>
</file>